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5" w:rsidRDefault="000119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77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0119F5">
        <w:trPr>
          <w:trHeight w:val="33"/>
        </w:trPr>
        <w:tc>
          <w:tcPr>
            <w:tcW w:w="3259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ALINAN KARAR</w:t>
            </w:r>
          </w:p>
        </w:tc>
      </w:tr>
      <w:tr w:rsidR="000119F5">
        <w:trPr>
          <w:trHeight w:val="66"/>
        </w:trPr>
        <w:tc>
          <w:tcPr>
            <w:tcW w:w="3259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13.07.2021</w:t>
            </w:r>
          </w:p>
        </w:tc>
        <w:tc>
          <w:tcPr>
            <w:tcW w:w="3259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  <w:vAlign w:val="center"/>
          </w:tcPr>
          <w:p w:rsidR="000119F5" w:rsidRDefault="0037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01-02</w:t>
            </w:r>
          </w:p>
        </w:tc>
      </w:tr>
    </w:tbl>
    <w:p w:rsidR="000119F5" w:rsidRDefault="000119F5">
      <w:pPr>
        <w:ind w:firstLine="567"/>
        <w:jc w:val="both"/>
        <w:rPr>
          <w:sz w:val="22"/>
          <w:szCs w:val="22"/>
        </w:rPr>
      </w:pPr>
    </w:p>
    <w:p w:rsidR="000119F5" w:rsidRDefault="00374E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Yüksekokul Yönetim Kurulumuz Müdürü Dr. Öğretim Üyesi Ahmet SONGUR başkanlığında aşağıdaki gündem maddelerini görüşmek üzere toplanmıştır.</w:t>
      </w:r>
    </w:p>
    <w:p w:rsidR="000119F5" w:rsidRDefault="00374E44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</w:t>
      </w:r>
    </w:p>
    <w:p w:rsidR="000119F5" w:rsidRDefault="00374E44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01- Havacılık Yönetimi Bölüm Başkanlığının 13.07.2021 tarihli ve 21619924-104.01.03.01-E.82845 sayılı yazısı ile Sivil Havacılık Yönetimi Anabilim Dalı (Disiplinler Arası) Tezli Yüksek Lisans Programı Kuruluş Teklifi.</w:t>
      </w:r>
    </w:p>
    <w:p w:rsidR="000119F5" w:rsidRDefault="00374E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Teklif yazısının ve ekinde sunulan tek</w:t>
      </w:r>
      <w:r>
        <w:rPr>
          <w:sz w:val="24"/>
          <w:szCs w:val="24"/>
        </w:rPr>
        <w:t>lif dosyasının incelenmesi sonucunda; Üniversitemizde Sivil Havacılık Yönetimi Anabilim Dalı (Disiplinler Arası) Tezli Yüksek Lisans Programı kurulmasına gerek duyulduğu anlaşılmıştır. Bu nedenle Üniversitemiz Sosyal Bilimler Enstitüsü bünyesinde Sivil Hav</w:t>
      </w:r>
      <w:r>
        <w:rPr>
          <w:sz w:val="24"/>
          <w:szCs w:val="24"/>
        </w:rPr>
        <w:t>acılık Yönetimi Anabilim Dalı (Disiplinler Arası) Tezli Yüksek Lisans Programı kurulmasının uygunluğuna ve konunun Sosyal Bilimler Enstitüsü Müdürlüğü makamına arzına oy birliği ile karar verilmiştir.</w:t>
      </w:r>
    </w:p>
    <w:p w:rsidR="000119F5" w:rsidRDefault="000119F5">
      <w:pPr>
        <w:ind w:firstLine="708"/>
        <w:jc w:val="both"/>
        <w:rPr>
          <w:sz w:val="24"/>
          <w:szCs w:val="24"/>
        </w:rPr>
      </w:pPr>
    </w:p>
    <w:p w:rsidR="000119F5" w:rsidRDefault="00374E4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02- Havacılık Yönetimi Bölüm Başkanlığı’nın 13.07.2021</w:t>
      </w:r>
      <w:r>
        <w:rPr>
          <w:b/>
          <w:sz w:val="24"/>
          <w:szCs w:val="24"/>
        </w:rPr>
        <w:t xml:space="preserve"> tarihli ve 21619924-050.06.01-E.82839 sayılı yazısı ile Komisyon ve Koordinatörlüklerin Güncellenmesi.</w:t>
      </w:r>
    </w:p>
    <w:p w:rsidR="000119F5" w:rsidRDefault="00374E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Teklif incelenmesi sonucu; Yüksekokulumuz Havacılık Yönetimi Bölüm Başkanlığı’nın ilgi yazısı ile bölüme ait komisyon ve koordinatörlüklerin bölümden g</w:t>
      </w:r>
      <w:r>
        <w:rPr>
          <w:sz w:val="24"/>
          <w:szCs w:val="24"/>
        </w:rPr>
        <w:t>eldiği şekliyle uygunluğuna ve konunun Rektörlük makamına arzına oy birliği ile karar verilmiştir.</w:t>
      </w:r>
    </w:p>
    <w:p w:rsidR="000119F5" w:rsidRDefault="00374E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EK: Komisyon ve Koordinatörlük Listesi (4 sayfa)</w:t>
      </w:r>
    </w:p>
    <w:p w:rsidR="000119F5" w:rsidRDefault="000119F5">
      <w:pPr>
        <w:jc w:val="both"/>
        <w:rPr>
          <w:sz w:val="24"/>
          <w:szCs w:val="24"/>
        </w:rPr>
      </w:pPr>
    </w:p>
    <w:p w:rsidR="000119F5" w:rsidRDefault="000119F5">
      <w:pPr>
        <w:jc w:val="both"/>
        <w:rPr>
          <w:sz w:val="24"/>
          <w:szCs w:val="24"/>
        </w:rPr>
      </w:pPr>
    </w:p>
    <w:tbl>
      <w:tblPr>
        <w:tblStyle w:val="ac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0119F5">
        <w:trPr>
          <w:trHeight w:val="267"/>
        </w:trPr>
        <w:tc>
          <w:tcPr>
            <w:tcW w:w="4747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Ahmet SONGUR</w:t>
            </w: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Yasin ŞÖHRET</w:t>
            </w:r>
          </w:p>
        </w:tc>
      </w:tr>
      <w:tr w:rsidR="000119F5">
        <w:tc>
          <w:tcPr>
            <w:tcW w:w="4747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0119F5">
        <w:trPr>
          <w:trHeight w:val="643"/>
        </w:trPr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</w:tr>
      <w:tr w:rsidR="000119F5">
        <w:tc>
          <w:tcPr>
            <w:tcW w:w="4747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Salim KURNAZ</w:t>
            </w: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İnan ERYILMAZ</w:t>
            </w: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0119F5">
        <w:trPr>
          <w:trHeight w:val="521"/>
        </w:trPr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</w:tr>
      <w:tr w:rsidR="000119F5">
        <w:tc>
          <w:tcPr>
            <w:tcW w:w="4747" w:type="dxa"/>
          </w:tcPr>
          <w:p w:rsidR="000119F5" w:rsidRDefault="000119F5">
            <w:pPr>
              <w:rPr>
                <w:sz w:val="24"/>
                <w:szCs w:val="24"/>
              </w:rPr>
            </w:pP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İnci POLAT SESLİOKUYUCU</w:t>
            </w: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4748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Alper DALKIRAN</w:t>
            </w:r>
          </w:p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</w:tr>
      <w:tr w:rsidR="000119F5">
        <w:trPr>
          <w:trHeight w:val="300"/>
        </w:trPr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</w:tr>
      <w:tr w:rsidR="000119F5"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</w:tr>
      <w:tr w:rsidR="000119F5"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Nurcan HATAPCIOĞLU</w:t>
            </w:r>
          </w:p>
        </w:tc>
      </w:tr>
      <w:tr w:rsidR="000119F5"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Sekreteri</w:t>
            </w:r>
          </w:p>
        </w:tc>
      </w:tr>
      <w:tr w:rsidR="000119F5">
        <w:tc>
          <w:tcPr>
            <w:tcW w:w="4747" w:type="dxa"/>
          </w:tcPr>
          <w:p w:rsidR="000119F5" w:rsidRDefault="00011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119F5" w:rsidRDefault="0037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(Raportör)</w:t>
            </w:r>
          </w:p>
        </w:tc>
      </w:tr>
    </w:tbl>
    <w:p w:rsidR="000119F5" w:rsidRDefault="000119F5">
      <w:pPr>
        <w:jc w:val="both"/>
        <w:rPr>
          <w:sz w:val="24"/>
          <w:szCs w:val="24"/>
        </w:rPr>
      </w:pPr>
      <w:bookmarkStart w:id="0" w:name="_GoBack"/>
      <w:bookmarkEnd w:id="0"/>
    </w:p>
    <w:sectPr w:rsidR="000119F5">
      <w:headerReference w:type="default" r:id="rId7"/>
      <w:pgSz w:w="11906" w:h="16838"/>
      <w:pgMar w:top="1276" w:right="1417" w:bottom="851" w:left="1134" w:header="568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44" w:rsidRDefault="00374E44">
      <w:r>
        <w:separator/>
      </w:r>
    </w:p>
  </w:endnote>
  <w:endnote w:type="continuationSeparator" w:id="0">
    <w:p w:rsidR="00374E44" w:rsidRDefault="0037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44" w:rsidRDefault="00374E44">
      <w:r>
        <w:separator/>
      </w:r>
    </w:p>
  </w:footnote>
  <w:footnote w:type="continuationSeparator" w:id="0">
    <w:p w:rsidR="00374E44" w:rsidRDefault="0037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F5" w:rsidRDefault="000119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f"/>
      <w:tblW w:w="10200" w:type="dxa"/>
      <w:tblInd w:w="-176" w:type="dxa"/>
      <w:tblLayout w:type="fixed"/>
      <w:tblLook w:val="0400" w:firstRow="0" w:lastRow="0" w:firstColumn="0" w:lastColumn="0" w:noHBand="0" w:noVBand="1"/>
    </w:tblPr>
    <w:tblGrid>
      <w:gridCol w:w="1417"/>
      <w:gridCol w:w="7225"/>
      <w:gridCol w:w="1558"/>
    </w:tblGrid>
    <w:tr w:rsidR="000119F5">
      <w:trPr>
        <w:trHeight w:val="1269"/>
      </w:trPr>
      <w:tc>
        <w:tcPr>
          <w:tcW w:w="1417" w:type="dxa"/>
        </w:tcPr>
        <w:p w:rsidR="000119F5" w:rsidRDefault="00374E44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85725</wp:posOffset>
                </wp:positionV>
                <wp:extent cx="731520" cy="707390"/>
                <wp:effectExtent l="0" t="0" r="0" b="0"/>
                <wp:wrapTopAndBottom distT="0" dist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:rsidR="000119F5" w:rsidRDefault="00374E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T.C.</w:t>
          </w:r>
        </w:p>
        <w:p w:rsidR="000119F5" w:rsidRDefault="00374E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SÜLEYMAN DEMİREL ÜNİVERSİTESİ</w:t>
          </w:r>
        </w:p>
        <w:p w:rsidR="000119F5" w:rsidRDefault="00374E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SİVİL HAVACILIK YÜKSEKOKULU</w:t>
          </w:r>
        </w:p>
        <w:p w:rsidR="000119F5" w:rsidRDefault="00374E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YÜKSEKOKUL YÖNETİM KURULU KARARI</w:t>
          </w:r>
        </w:p>
      </w:tc>
      <w:tc>
        <w:tcPr>
          <w:tcW w:w="1558" w:type="dxa"/>
        </w:tcPr>
        <w:p w:rsidR="000119F5" w:rsidRDefault="000119F5">
          <w:pPr>
            <w:jc w:val="right"/>
            <w:rPr>
              <w:b/>
              <w:sz w:val="24"/>
              <w:szCs w:val="24"/>
            </w:rPr>
          </w:pPr>
        </w:p>
        <w:p w:rsidR="000119F5" w:rsidRDefault="000119F5">
          <w:pPr>
            <w:rPr>
              <w:sz w:val="24"/>
              <w:szCs w:val="24"/>
            </w:rPr>
          </w:pPr>
        </w:p>
        <w:p w:rsidR="000119F5" w:rsidRDefault="000119F5">
          <w:pPr>
            <w:rPr>
              <w:sz w:val="24"/>
              <w:szCs w:val="24"/>
            </w:rPr>
          </w:pPr>
        </w:p>
        <w:p w:rsidR="000119F5" w:rsidRDefault="000119F5">
          <w:pPr>
            <w:jc w:val="center"/>
            <w:rPr>
              <w:sz w:val="24"/>
              <w:szCs w:val="24"/>
            </w:rPr>
          </w:pPr>
        </w:p>
      </w:tc>
    </w:tr>
  </w:tbl>
  <w:p w:rsidR="000119F5" w:rsidRDefault="00374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F5"/>
    <w:rsid w:val="000119F5"/>
    <w:rsid w:val="00374E44"/>
    <w:rsid w:val="00A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C1F8"/>
  <w15:docId w15:val="{811BF31B-0C03-492E-B177-0A57451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semiHidden/>
    <w:unhideWhenUsed/>
    <w:rsid w:val="004C2537"/>
    <w:rPr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9DFJqWuM9iPAqfKvwWbeaXM6w==">AMUW2mV7t583o8WhQcMeFb6ZlkZw4PXYOOw9X8UG6KzUCk7vUcltE4JgN4GEG/z1HdDUx/ydXbDtuCDIXnYiMQy1xY+jFqV+RauaM8D+3KwCW/bEZeXz58OoerCrh44x6Qly0PsUU6s5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Zehra GÖK</cp:lastModifiedBy>
  <cp:revision>2</cp:revision>
  <dcterms:created xsi:type="dcterms:W3CDTF">2018-01-03T11:37:00Z</dcterms:created>
  <dcterms:modified xsi:type="dcterms:W3CDTF">2021-09-13T13:56:00Z</dcterms:modified>
</cp:coreProperties>
</file>